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0" w:firstLineChars="200"/>
        <w:jc w:val="center"/>
        <w:rPr>
          <w:rFonts w:hint="eastAsia" w:ascii="黑体" w:hAnsi="黑体" w:eastAsia="黑体" w:cs="黑体"/>
          <w:sz w:val="32"/>
          <w:szCs w:val="32"/>
        </w:rPr>
      </w:pPr>
      <w:r>
        <w:rPr>
          <w:sz w:val="36"/>
        </w:rPr>
        <w:pict>
          <v:shape id="_x0000_s1026" o:spid="_x0000_s1026" o:spt="202" type="#_x0000_t202" style="position:absolute;left:0pt;margin-left:21.8pt;margin-top:-7.95pt;height:32.55pt;width:245.7pt;z-index:251661312;mso-width-relative:page;mso-height-relative:page;" fillcolor="#FFFFFF" filled="t" stroked="t" coordsize="21600,21600">
            <v:path/>
            <v:fill on="t" color2="#FFFFFF" focussize="0,0"/>
            <v:stroke color="#000000" joinstyle="miter"/>
            <v:imagedata o:title=""/>
            <o:lock v:ext="edit" aspectratio="f"/>
            <v:textbox>
              <w:txbxContent>
                <w:p>
                  <w:pPr>
                    <w:rPr>
                      <w:rFonts w:hint="eastAsia" w:eastAsia="仿宋_GB2312"/>
                      <w:lang w:eastAsia="zh-CN"/>
                    </w:rPr>
                  </w:pPr>
                  <w:r>
                    <w:rPr>
                      <w:rFonts w:hint="eastAsia"/>
                      <w:lang w:eastAsia="zh-CN"/>
                    </w:rPr>
                    <w:t>中南六省（区）第三十四次卫生经济学术年会征文</w:t>
                  </w:r>
                </w:p>
              </w:txbxContent>
            </v:textbox>
          </v:shape>
        </w:pict>
      </w:r>
    </w:p>
    <w:p>
      <w:pPr>
        <w:ind w:firstLine="640" w:firstLineChars="200"/>
        <w:jc w:val="center"/>
        <w:rPr>
          <w:rFonts w:hint="eastAsia" w:ascii="黑体" w:hAnsi="黑体" w:eastAsia="黑体" w:cs="黑体"/>
          <w:sz w:val="32"/>
          <w:szCs w:val="32"/>
        </w:rPr>
      </w:pPr>
    </w:p>
    <w:p>
      <w:pPr>
        <w:ind w:firstLine="640" w:firstLineChars="200"/>
        <w:jc w:val="center"/>
        <w:rPr>
          <w:rFonts w:ascii="黑体" w:hAnsi="黑体" w:eastAsia="黑体" w:cs="黑体"/>
          <w:sz w:val="32"/>
          <w:szCs w:val="32"/>
        </w:rPr>
      </w:pPr>
      <w:r>
        <w:rPr>
          <w:rFonts w:hint="eastAsia" w:ascii="黑体" w:hAnsi="黑体" w:eastAsia="黑体" w:cs="黑体"/>
          <w:sz w:val="32"/>
          <w:szCs w:val="32"/>
        </w:rPr>
        <w:t>医院医用耗材精细化管理的探索与实践</w:t>
      </w:r>
    </w:p>
    <w:p>
      <w:pPr>
        <w:ind w:firstLine="420" w:firstLineChars="200"/>
        <w:jc w:val="center"/>
        <w:rPr>
          <w:rFonts w:ascii="楷体_GB2312" w:hAnsi="楷体_GB2312" w:eastAsia="楷体_GB2312" w:cs="楷体_GB2312"/>
          <w:szCs w:val="21"/>
        </w:rPr>
      </w:pPr>
      <w:r>
        <w:rPr>
          <w:rFonts w:hint="eastAsia" w:ascii="楷体_GB2312" w:hAnsi="楷体_GB2312" w:eastAsia="楷体_GB2312" w:cs="楷体_GB2312"/>
          <w:szCs w:val="21"/>
        </w:rPr>
        <w:t>刘量 罗心蕾</w:t>
      </w:r>
    </w:p>
    <w:p>
      <w:pPr>
        <w:jc w:val="left"/>
        <w:rPr>
          <w:rFonts w:ascii="楷体_GB2312" w:hAnsi="楷体_GB2312" w:eastAsia="楷体_GB2312" w:cs="楷体_GB2312"/>
          <w:szCs w:val="21"/>
        </w:rPr>
      </w:pPr>
      <w:r>
        <w:rPr>
          <w:rFonts w:hint="eastAsia" w:ascii="楷体_GB2312" w:hAnsi="楷体_GB2312" w:eastAsia="楷体_GB2312" w:cs="楷体_GB2312"/>
          <w:szCs w:val="21"/>
        </w:rPr>
        <w:t>摘要：随着监管的不断加强以及耗材零加成的实施，如何加强医院医用耗材管理是一个急需解决的问题。我院结合本院实际，分析医院医用耗材管理中存在的问题，探索医用耗材精细化管理的办法，通过建立医用耗材管理委员会，建立健全制度，规范作业流程、完善信息系统等提升医院医用耗材管理水平。</w:t>
      </w:r>
    </w:p>
    <w:p>
      <w:pPr>
        <w:jc w:val="left"/>
        <w:rPr>
          <w:rFonts w:ascii="楷体_GB2312" w:hAnsi="楷体_GB2312" w:eastAsia="楷体_GB2312" w:cs="楷体_GB2312"/>
          <w:szCs w:val="21"/>
        </w:rPr>
      </w:pPr>
      <w:r>
        <w:rPr>
          <w:rFonts w:hint="eastAsia" w:ascii="楷体_GB2312" w:hAnsi="楷体_GB2312" w:eastAsia="楷体_GB2312" w:cs="楷体_GB2312"/>
          <w:szCs w:val="21"/>
        </w:rPr>
        <w:t>关键词：医用耗材；精细化管理；二级库；信息化</w:t>
      </w:r>
    </w:p>
    <w:p>
      <w:pPr>
        <w:ind w:firstLine="420" w:firstLineChars="200"/>
        <w:rPr>
          <w:rFonts w:asciiTheme="minorEastAsia" w:hAnsiTheme="minorEastAsia" w:cstheme="minorEastAsia"/>
          <w:szCs w:val="21"/>
        </w:rPr>
      </w:pPr>
      <w:r>
        <w:rPr>
          <w:rFonts w:hint="eastAsia" w:asciiTheme="minorEastAsia" w:hAnsiTheme="minorEastAsia" w:cstheme="minorEastAsia"/>
          <w:szCs w:val="21"/>
        </w:rPr>
        <w:t>2019年，国务院办公厅印发关于治理高值医用耗材改革方案的通知，通知提到在2019年底前实行医用耗材“零差率”销售，医院无法再从医用耗材销售中获取利润。同时国家卫健委、国家中医药局也印发了《医疗机构医用耗材管理办法（试行）》，要求加强医用耗材管理，规范医用耗材的使用，而且国家三级公立医院绩效考核对医疗收入中的耗材收入占比也确定了考核标准。因此，不仅是为了应对更严格的监管，同时也是为了提高医院运营效益，加强医用耗材的管理都迫在眉睫。然而，医用耗材作为医院开展医疗活动的必需物品，种类多、品规多、专业性强、使用量大，其管理存在一定难度，以我院为例，其2019年的医用耗材采购金额为9845.71万元，采购品规两千余种。另外，医用耗材成本作为医院的主要业务成本，近年来其占总成本的比重不断增加，2019年我院医用耗材支出9420.3万元，占总成本的14.96%。面对医院医用耗材管理中存在的问题，为了满足上级监管的外在需求和医院成本控制的内在需求，我院结合实际，积极探索“低成本、高效益”的医用耗材管理办法。</w:t>
      </w:r>
    </w:p>
    <w:p>
      <w:pPr>
        <w:rPr>
          <w:rFonts w:asciiTheme="minorEastAsia" w:hAnsiTheme="minorEastAsia" w:cstheme="minorEastAsia"/>
          <w:szCs w:val="21"/>
        </w:rPr>
      </w:pPr>
      <w:r>
        <w:rPr>
          <w:rFonts w:hint="eastAsia" w:asciiTheme="minorEastAsia" w:hAnsiTheme="minorEastAsia" w:cstheme="minorEastAsia"/>
          <w:szCs w:val="21"/>
        </w:rPr>
        <w:t>1.医院医用耗材管理中存在的问题</w:t>
      </w:r>
    </w:p>
    <w:p>
      <w:pPr>
        <w:rPr>
          <w:rFonts w:asciiTheme="minorEastAsia" w:hAnsiTheme="minorEastAsia" w:cstheme="minorEastAsia"/>
          <w:kern w:val="56"/>
          <w:szCs w:val="21"/>
        </w:rPr>
      </w:pPr>
      <w:r>
        <w:rPr>
          <w:rFonts w:hint="eastAsia" w:asciiTheme="minorEastAsia" w:hAnsiTheme="minorEastAsia" w:cstheme="minorEastAsia"/>
          <w:kern w:val="56"/>
          <w:szCs w:val="21"/>
        </w:rPr>
        <w:t>1.1制度执行不到位</w:t>
      </w:r>
    </w:p>
    <w:p>
      <w:pPr>
        <w:ind w:firstLine="420" w:firstLineChars="200"/>
        <w:rPr>
          <w:rFonts w:asciiTheme="minorEastAsia" w:hAnsiTheme="minorEastAsia" w:cstheme="minorEastAsia"/>
          <w:color w:val="333333"/>
          <w:kern w:val="56"/>
          <w:szCs w:val="21"/>
        </w:rPr>
      </w:pPr>
      <w:r>
        <w:rPr>
          <w:rFonts w:hint="eastAsia" w:asciiTheme="minorEastAsia" w:hAnsiTheme="minorEastAsia" w:cstheme="minorEastAsia"/>
          <w:kern w:val="56"/>
          <w:szCs w:val="21"/>
        </w:rPr>
        <w:t>2019年6月6日，国家卫生健康委、国家中医药局制定的《医疗机构医用耗材管理办法（试行）》第七条规定：二级以上医院应当设立医用耗材管理委员会。但医院未及时组建医用耗材管理委员会，组织机构不完善，制度落实不到位。根据医院要求，</w:t>
      </w:r>
      <w:r>
        <w:rPr>
          <w:rFonts w:hint="eastAsia" w:asciiTheme="minorEastAsia" w:hAnsiTheme="minorEastAsia" w:cstheme="minorEastAsia"/>
          <w:color w:val="333333"/>
          <w:kern w:val="56"/>
          <w:szCs w:val="21"/>
        </w:rPr>
        <w:t>医院未准入的高值耗材使用次数超过3次，需要履行准入手续，但仍存在超过规定使用次数仍未办理准入手续的临时使用耗材。临床科室开展新业务新技术需引进新耗材无有效、规范的途径，以OA流程审核的管理模式流于形式。</w:t>
      </w:r>
    </w:p>
    <w:p>
      <w:pPr>
        <w:pStyle w:val="2"/>
        <w:spacing w:after="0" w:line="240" w:lineRule="auto"/>
        <w:ind w:firstLine="420" w:firstLineChars="200"/>
        <w:jc w:val="both"/>
        <w:rPr>
          <w:rFonts w:asciiTheme="minorEastAsia" w:hAnsiTheme="minorEastAsia" w:eastAsiaTheme="minorEastAsia" w:cstheme="minorEastAsia"/>
          <w:color w:val="333333"/>
          <w:kern w:val="56"/>
          <w:sz w:val="21"/>
          <w:szCs w:val="21"/>
          <w:lang w:eastAsia="zh-CN"/>
        </w:rPr>
      </w:pPr>
      <w:r>
        <w:rPr>
          <w:rFonts w:hint="eastAsia" w:asciiTheme="minorEastAsia" w:hAnsiTheme="minorEastAsia" w:eastAsiaTheme="minorEastAsia" w:cstheme="minorEastAsia"/>
          <w:color w:val="333333"/>
          <w:kern w:val="56"/>
          <w:sz w:val="21"/>
          <w:szCs w:val="21"/>
          <w:lang w:eastAsia="zh-CN"/>
        </w:rPr>
        <w:t>《医疗机构医用耗材管理办法（试行）》第十二条规定：医疗机构应当遴选建立本机构的医用耗材供应目录，并进行动</w:t>
      </w:r>
      <w:r>
        <w:rPr>
          <w:rFonts w:hint="eastAsia" w:asciiTheme="minorEastAsia" w:hAnsiTheme="minorEastAsia" w:eastAsiaTheme="minorEastAsia" w:cstheme="minorEastAsia"/>
          <w:kern w:val="56"/>
          <w:sz w:val="21"/>
          <w:szCs w:val="21"/>
          <w:lang w:eastAsia="zh-CN"/>
        </w:rPr>
        <w:t>态管理……</w:t>
      </w:r>
      <w:r>
        <w:rPr>
          <w:rFonts w:hint="eastAsia" w:asciiTheme="minorEastAsia" w:hAnsiTheme="minorEastAsia" w:eastAsiaTheme="minorEastAsia" w:cstheme="minorEastAsia"/>
          <w:color w:val="333333"/>
          <w:kern w:val="56"/>
          <w:sz w:val="21"/>
          <w:szCs w:val="21"/>
          <w:lang w:eastAsia="zh-CN"/>
        </w:rPr>
        <w:t>供应目录应当定期调整，调整周期由医用耗材管理委员会规定。但医院并未建立遴选机制，医用耗材供应目录不是经调研后设计、建立的，目前所称的“目录”实为长年累积的供货信息记录，是已成事实的临床行为倒逼形成的。</w:t>
      </w:r>
    </w:p>
    <w:p>
      <w:pPr>
        <w:rPr>
          <w:rFonts w:asciiTheme="minorEastAsia" w:hAnsiTheme="minorEastAsia" w:cstheme="minorEastAsia"/>
          <w:kern w:val="56"/>
          <w:szCs w:val="21"/>
        </w:rPr>
      </w:pPr>
      <w:r>
        <w:rPr>
          <w:rFonts w:hint="eastAsia" w:asciiTheme="minorEastAsia" w:hAnsiTheme="minorEastAsia" w:cstheme="minorEastAsia"/>
          <w:kern w:val="56"/>
          <w:szCs w:val="21"/>
        </w:rPr>
        <w:t>1.2信息化管理水平落后</w:t>
      </w:r>
    </w:p>
    <w:p>
      <w:pPr>
        <w:pStyle w:val="2"/>
        <w:spacing w:after="0" w:line="240" w:lineRule="auto"/>
        <w:ind w:firstLine="420" w:firstLineChars="200"/>
        <w:jc w:val="both"/>
        <w:rPr>
          <w:rFonts w:asciiTheme="minorEastAsia" w:hAnsiTheme="minorEastAsia" w:eastAsiaTheme="minorEastAsia" w:cstheme="minorEastAsia"/>
          <w:kern w:val="56"/>
          <w:sz w:val="21"/>
          <w:szCs w:val="21"/>
          <w:lang w:eastAsia="zh-CN"/>
        </w:rPr>
      </w:pPr>
      <w:r>
        <w:rPr>
          <w:rFonts w:hint="eastAsia" w:asciiTheme="minorEastAsia" w:hAnsiTheme="minorEastAsia" w:eastAsiaTheme="minorEastAsia" w:cstheme="minorEastAsia"/>
          <w:color w:val="333333"/>
          <w:kern w:val="56"/>
          <w:sz w:val="21"/>
          <w:szCs w:val="21"/>
          <w:lang w:eastAsia="zh-CN"/>
        </w:rPr>
        <w:t>根据《医疗机构医用耗材管理办</w:t>
      </w:r>
      <w:r>
        <w:rPr>
          <w:rFonts w:hint="eastAsia" w:asciiTheme="minorEastAsia" w:hAnsiTheme="minorEastAsia" w:eastAsiaTheme="minorEastAsia" w:cstheme="minorEastAsia"/>
          <w:kern w:val="56"/>
          <w:sz w:val="21"/>
          <w:szCs w:val="21"/>
          <w:lang w:eastAsia="zh-CN"/>
        </w:rPr>
        <w:t>法（试行）》的第五十二条、五十四条规定：医疗机构应当逐步建立医用耗材信息化管理制度和系统。医疗机构耗材管理信息系统应当覆盖医用耗材遴选、采购、验收……实现每一件医用耗材的全生命周期可溯源。但医院并无医用耗材追溯管理系统，库房在查验产品资质、物资验收入库、科室领用出库方面均为人工劳动，只是单纯地将耗材入出库记录录入电脑，并且还存在重复入库或品名录入错误的情况，对临床医技科室、麻醉手术室、介入中心等二级库耗材领</w:t>
      </w:r>
      <w:r>
        <w:rPr>
          <w:rFonts w:hint="eastAsia" w:asciiTheme="minorEastAsia" w:hAnsiTheme="minorEastAsia" w:eastAsiaTheme="minorEastAsia" w:cstheme="minorEastAsia"/>
          <w:color w:val="333333"/>
          <w:kern w:val="56"/>
          <w:sz w:val="21"/>
          <w:szCs w:val="21"/>
          <w:lang w:eastAsia="zh-CN"/>
        </w:rPr>
        <w:t>用未实行信息化管理，</w:t>
      </w:r>
      <w:r>
        <w:rPr>
          <w:rFonts w:hint="eastAsia" w:asciiTheme="minorEastAsia" w:hAnsiTheme="minorEastAsia" w:eastAsiaTheme="minorEastAsia" w:cstheme="minorEastAsia"/>
          <w:kern w:val="56"/>
          <w:sz w:val="21"/>
          <w:szCs w:val="21"/>
          <w:lang w:eastAsia="zh-CN"/>
        </w:rPr>
        <w:t>无法实现耗材生命周期追溯</w:t>
      </w:r>
      <w:r>
        <w:rPr>
          <w:rFonts w:hint="eastAsia" w:asciiTheme="minorEastAsia" w:hAnsiTheme="minorEastAsia" w:eastAsiaTheme="minorEastAsia" w:cstheme="minorEastAsia"/>
          <w:color w:val="333333"/>
          <w:kern w:val="56"/>
          <w:sz w:val="21"/>
          <w:szCs w:val="21"/>
          <w:lang w:eastAsia="zh-CN"/>
        </w:rPr>
        <w:t>。</w:t>
      </w:r>
      <w:r>
        <w:rPr>
          <w:rFonts w:hint="eastAsia" w:asciiTheme="minorEastAsia" w:hAnsiTheme="minorEastAsia" w:eastAsiaTheme="minorEastAsia" w:cstheme="minorEastAsia"/>
          <w:kern w:val="56"/>
          <w:sz w:val="21"/>
          <w:szCs w:val="21"/>
          <w:lang w:eastAsia="zh-CN"/>
        </w:rPr>
        <w:t>二级库房内部管理无信息系统支撑，</w:t>
      </w:r>
      <w:r>
        <w:rPr>
          <w:rFonts w:hint="eastAsia" w:asciiTheme="minorEastAsia" w:hAnsiTheme="minorEastAsia" w:eastAsiaTheme="minorEastAsia" w:cstheme="minorEastAsia"/>
          <w:color w:val="333333"/>
          <w:kern w:val="56"/>
          <w:sz w:val="21"/>
          <w:szCs w:val="21"/>
          <w:lang w:eastAsia="zh-CN"/>
        </w:rPr>
        <w:t>领用耗材的数量周转期未进行科学合理测算，领用计划不精准导致部分耗材采购量较大或采购频次较多，导致耗材积压，有可能造成浪费，增加了人力、时间和金钱成本</w:t>
      </w:r>
      <w:r>
        <w:rPr>
          <w:rFonts w:hint="eastAsia" w:asciiTheme="minorEastAsia" w:hAnsiTheme="minorEastAsia" w:eastAsiaTheme="minorEastAsia" w:cstheme="minorEastAsia"/>
          <w:kern w:val="56"/>
          <w:sz w:val="21"/>
          <w:szCs w:val="21"/>
          <w:lang w:eastAsia="zh-CN"/>
        </w:rPr>
        <w:t>。</w:t>
      </w:r>
    </w:p>
    <w:p>
      <w:pPr>
        <w:rPr>
          <w:rFonts w:asciiTheme="minorEastAsia" w:hAnsiTheme="minorEastAsia" w:cstheme="minorEastAsia"/>
          <w:kern w:val="56"/>
          <w:szCs w:val="21"/>
        </w:rPr>
      </w:pPr>
      <w:r>
        <w:rPr>
          <w:rFonts w:hint="eastAsia" w:asciiTheme="minorEastAsia" w:hAnsiTheme="minorEastAsia" w:cstheme="minorEastAsia"/>
          <w:kern w:val="56"/>
          <w:szCs w:val="21"/>
        </w:rPr>
        <w:t>1.3医用耗材库存管理不科学</w:t>
      </w:r>
    </w:p>
    <w:p>
      <w:pPr>
        <w:rPr>
          <w:rFonts w:asciiTheme="minorEastAsia" w:hAnsiTheme="minorEastAsia" w:cstheme="minorEastAsia"/>
          <w:color w:val="333333"/>
          <w:kern w:val="56"/>
          <w:szCs w:val="21"/>
        </w:rPr>
      </w:pPr>
      <w:r>
        <w:rPr>
          <w:rFonts w:hint="eastAsia" w:asciiTheme="minorEastAsia" w:hAnsiTheme="minorEastAsia" w:cstheme="minorEastAsia"/>
          <w:color w:val="333333"/>
          <w:kern w:val="56"/>
          <w:szCs w:val="21"/>
        </w:rPr>
        <w:t>后勤物资管理系统与医院HIS收费系统完全不对接，经医院内部审计抽查发现部分高值耗材存在先收费、后入出库或已入出库、未及时收费的情况，存在库房重复录入或品名录入错误的情况，导致收费与领用不配比。另外，对于科室单独领用的医用耗材直接计入科室成本，这种“以领代耗”的做法无法做到成本精细化管理。耗材不及时出入库，导致科室耗材收入和成本不配比以及收支时间上的不匹配，存在部分科室人为调节科室绩效的风险，同时也可能导致未能按权责发生制全面真实反映年度财务情况。另外，部分医用耗材被划分为低值易耗品，导致耗材成本比实际成本偏低，这些都会影响耗占比等指标计算的准确性，也不利于进行成本控制。</w:t>
      </w:r>
    </w:p>
    <w:p>
      <w:pPr>
        <w:rPr>
          <w:rFonts w:hint="eastAsia" w:asciiTheme="minorEastAsia" w:hAnsiTheme="minorEastAsia" w:cstheme="minorEastAsia"/>
          <w:color w:val="333333"/>
          <w:kern w:val="56"/>
          <w:szCs w:val="21"/>
        </w:rPr>
      </w:pPr>
      <w:r>
        <w:rPr>
          <w:rFonts w:hint="eastAsia" w:asciiTheme="minorEastAsia" w:hAnsiTheme="minorEastAsia" w:cstheme="minorEastAsia"/>
          <w:color w:val="333333"/>
          <w:kern w:val="56"/>
          <w:szCs w:val="21"/>
        </w:rPr>
        <w:t>1.4价格虚高导致医院成本及廉政风险增大</w:t>
      </w:r>
    </w:p>
    <w:p>
      <w:pPr>
        <w:ind w:firstLine="315" w:firstLineChars="150"/>
        <w:rPr>
          <w:rFonts w:asciiTheme="minorEastAsia" w:hAnsiTheme="minorEastAsia" w:cstheme="minorEastAsia"/>
          <w:color w:val="333333"/>
          <w:kern w:val="56"/>
          <w:szCs w:val="21"/>
        </w:rPr>
      </w:pPr>
      <w:r>
        <w:rPr>
          <w:rFonts w:hint="eastAsia" w:asciiTheme="minorEastAsia" w:hAnsiTheme="minorEastAsia" w:cstheme="minorEastAsia"/>
          <w:color w:val="333333"/>
          <w:kern w:val="56"/>
          <w:szCs w:val="21"/>
        </w:rPr>
        <w:t>目前，国内医用耗材市场竞争激烈，价格千差万别，存在着明显的虚高。部分医院接受各权力方打招呼，没有建立真正的准入遴选机制，由于利益驱使，虚高的成本为一些不法分子提供了寻租空间，可能导致过度使用医用高值耗材，严重损害了患者利益，存在极大的廉政风险。同时占比10%左右的普通不可收费耗材属于医院的运行成本，价格虚高直接导致影响医院的经营效益。</w:t>
      </w:r>
    </w:p>
    <w:p>
      <w:pPr>
        <w:rPr>
          <w:rFonts w:hint="eastAsia" w:asciiTheme="minorEastAsia" w:hAnsiTheme="minorEastAsia" w:cstheme="minorEastAsia"/>
          <w:color w:val="333333"/>
          <w:kern w:val="56"/>
          <w:szCs w:val="21"/>
        </w:rPr>
      </w:pPr>
      <w:r>
        <w:rPr>
          <w:rFonts w:hint="eastAsia" w:asciiTheme="minorEastAsia" w:hAnsiTheme="minorEastAsia" w:cstheme="minorEastAsia"/>
          <w:color w:val="333333"/>
          <w:kern w:val="56"/>
          <w:szCs w:val="21"/>
        </w:rPr>
        <w:t>2.医院加强耗材管理的有效途径</w:t>
      </w:r>
    </w:p>
    <w:p>
      <w:pPr>
        <w:rPr>
          <w:rFonts w:asciiTheme="minorEastAsia" w:hAnsiTheme="minorEastAsia" w:cstheme="minorEastAsia"/>
          <w:kern w:val="56"/>
          <w:szCs w:val="21"/>
        </w:rPr>
      </w:pPr>
      <w:r>
        <w:rPr>
          <w:rFonts w:hint="eastAsia" w:asciiTheme="minorEastAsia" w:hAnsiTheme="minorEastAsia" w:cstheme="minorEastAsia"/>
          <w:kern w:val="56"/>
          <w:szCs w:val="21"/>
        </w:rPr>
        <w:t>2.1成立医用耗材管理委员会，完善组织机构</w:t>
      </w:r>
    </w:p>
    <w:p>
      <w:pPr>
        <w:pStyle w:val="2"/>
        <w:spacing w:after="0" w:line="240" w:lineRule="auto"/>
        <w:ind w:firstLine="420" w:firstLineChars="200"/>
        <w:jc w:val="both"/>
        <w:rPr>
          <w:rFonts w:asciiTheme="minorEastAsia" w:hAnsiTheme="minorEastAsia" w:eastAsiaTheme="minorEastAsia" w:cstheme="minorEastAsia"/>
          <w:color w:val="333333"/>
          <w:kern w:val="56"/>
          <w:sz w:val="21"/>
          <w:szCs w:val="21"/>
          <w:lang w:eastAsia="zh-CN"/>
        </w:rPr>
      </w:pPr>
      <w:r>
        <w:rPr>
          <w:rFonts w:hint="eastAsia" w:asciiTheme="minorEastAsia" w:hAnsiTheme="minorEastAsia" w:eastAsiaTheme="minorEastAsia" w:cstheme="minorEastAsia"/>
          <w:color w:val="333333"/>
          <w:kern w:val="56"/>
          <w:sz w:val="21"/>
          <w:szCs w:val="21"/>
          <w:lang w:eastAsia="zh-CN"/>
        </w:rPr>
        <w:t>完善组织机构，建立医用耗材管理委员会，院长任主任委员，分管医用耗材管理部门和医务管理部门的院领导任副主任委员，相关临床医技科室、医务科、护理部、院感科、设备科、采购办、财务科、医保科、信息科、监审科等部门负责人任委员会成员。委员会</w:t>
      </w:r>
      <w:r>
        <w:rPr>
          <w:rFonts w:hint="eastAsia" w:asciiTheme="minorEastAsia" w:hAnsiTheme="minorEastAsia" w:eastAsiaTheme="minorEastAsia" w:cstheme="minorEastAsia"/>
          <w:sz w:val="21"/>
          <w:szCs w:val="21"/>
          <w:lang w:eastAsia="zh-CN"/>
        </w:rPr>
        <w:t>贯彻执行医疗卫生及医用耗材管理等有关法律、法规、规章，审核制定本机构医用耗材管理工作规章制度，并监督实施，</w:t>
      </w:r>
      <w:r>
        <w:rPr>
          <w:rFonts w:hint="eastAsia" w:asciiTheme="minorEastAsia" w:hAnsiTheme="minorEastAsia" w:eastAsiaTheme="minorEastAsia" w:cstheme="minorEastAsia"/>
          <w:color w:val="333333"/>
          <w:kern w:val="56"/>
          <w:sz w:val="21"/>
          <w:szCs w:val="21"/>
          <w:lang w:eastAsia="zh-CN"/>
        </w:rPr>
        <w:t>对医用耗材的准入、采购、储存、使用、评价等全过程进行指导和监督，民主决策，避免“一言堂”。委员会成员应加强学习，掌握政策，紧密结合医院实际情况全面规范医用耗材管理工作。</w:t>
      </w:r>
    </w:p>
    <w:p>
      <w:pPr>
        <w:rPr>
          <w:rFonts w:asciiTheme="minorEastAsia" w:hAnsiTheme="minorEastAsia" w:cstheme="minorEastAsia"/>
          <w:kern w:val="56"/>
          <w:szCs w:val="21"/>
        </w:rPr>
      </w:pPr>
      <w:r>
        <w:rPr>
          <w:rFonts w:hint="eastAsia" w:asciiTheme="minorEastAsia" w:hAnsiTheme="minorEastAsia" w:cstheme="minorEastAsia"/>
          <w:kern w:val="56"/>
          <w:szCs w:val="21"/>
        </w:rPr>
        <w:t>2.2完善现行制度，规范作业流程</w:t>
      </w:r>
    </w:p>
    <w:p>
      <w:pPr>
        <w:rPr>
          <w:rFonts w:asciiTheme="minorEastAsia" w:hAnsiTheme="minorEastAsia" w:cstheme="minorEastAsia"/>
          <w:kern w:val="56"/>
          <w:szCs w:val="21"/>
        </w:rPr>
      </w:pPr>
      <w:r>
        <w:rPr>
          <w:rFonts w:hint="eastAsia" w:asciiTheme="minorEastAsia" w:hAnsiTheme="minorEastAsia" w:cstheme="minorEastAsia"/>
          <w:kern w:val="56"/>
          <w:szCs w:val="21"/>
        </w:rPr>
        <w:t>2.2.1充分调研，建立医用耗材准入制度</w:t>
      </w:r>
    </w:p>
    <w:p>
      <w:pPr>
        <w:ind w:firstLine="562"/>
        <w:rPr>
          <w:rFonts w:asciiTheme="minorEastAsia" w:hAnsiTheme="minorEastAsia" w:cstheme="minorEastAsia"/>
          <w:kern w:val="56"/>
          <w:szCs w:val="21"/>
        </w:rPr>
      </w:pPr>
      <w:r>
        <w:rPr>
          <w:rFonts w:hint="eastAsia" w:asciiTheme="minorEastAsia" w:hAnsiTheme="minorEastAsia" w:cstheme="minorEastAsia"/>
          <w:kern w:val="56"/>
          <w:szCs w:val="21"/>
        </w:rPr>
        <w:t>科室申请医用耗材新品准入，应按照要求填写申请表，对于探索开展新技术的医用耗材，应按设定的要求向采购办提供相应资料，包括申请的必要性、同类耗材使用情况、文献资料、其他医院临床应用情况、成本效益分析等。采购办收到科室申请后，组织相关临床医技科室、设备科、财务科、监审科、供应商进行询价，供应商提供同类医用耗材的相关资料并报价，最后所有参与科室从两个维度进行评分，一是供应商资质，二是预期医疗成本。采购办总结结果后提交医用耗材管理委员会审核，委员会讨论引入耗材的临床意义、其引进是否合法合规、是否符合院感防控要求、是否有经济效益等，最后投票表决是否引进，通过后报院长办公会审批，最后进入采购程序。</w:t>
      </w:r>
    </w:p>
    <w:p>
      <w:pPr>
        <w:rPr>
          <w:rFonts w:asciiTheme="minorEastAsia" w:hAnsiTheme="minorEastAsia" w:cstheme="minorEastAsia"/>
          <w:kern w:val="56"/>
          <w:szCs w:val="21"/>
        </w:rPr>
      </w:pPr>
      <w:r>
        <w:rPr>
          <w:rFonts w:hint="eastAsia" w:asciiTheme="minorEastAsia" w:hAnsiTheme="minorEastAsia" w:cstheme="minorEastAsia"/>
          <w:kern w:val="56"/>
          <w:szCs w:val="21"/>
        </w:rPr>
        <w:t>2.2.2健全档案，建立耗材和供应商遴选制度</w:t>
      </w:r>
    </w:p>
    <w:p>
      <w:pPr>
        <w:pStyle w:val="2"/>
        <w:spacing w:after="0" w:line="240" w:lineRule="auto"/>
        <w:ind w:firstLine="420" w:firstLineChars="200"/>
        <w:jc w:val="both"/>
        <w:rPr>
          <w:rFonts w:asciiTheme="minorEastAsia" w:hAnsiTheme="minorEastAsia" w:eastAsiaTheme="minorEastAsia" w:cstheme="minorEastAsia"/>
          <w:color w:val="333333"/>
          <w:kern w:val="56"/>
          <w:sz w:val="21"/>
          <w:szCs w:val="21"/>
          <w:lang w:eastAsia="zh-CN"/>
        </w:rPr>
      </w:pPr>
      <w:r>
        <w:rPr>
          <w:rFonts w:hint="eastAsia" w:asciiTheme="minorEastAsia" w:hAnsiTheme="minorEastAsia" w:eastAsiaTheme="minorEastAsia" w:cstheme="minorEastAsia"/>
          <w:color w:val="333333"/>
          <w:kern w:val="56"/>
          <w:sz w:val="21"/>
          <w:szCs w:val="21"/>
          <w:lang w:eastAsia="zh-CN"/>
        </w:rPr>
        <w:t>采购办应将所有的准入医用耗材建立供应目录并实时更新，保证所有医用耗材的采购有据可依。另外，建立供应商目录，妥善保存供应商准入资料，建立供应及评价体系，规范合同签订，严格履行合同条款，全面加强供应商管理。若出现变更供应商的情况，须报医用耗材管理委员会审定、批准。</w:t>
      </w:r>
    </w:p>
    <w:p>
      <w:pPr>
        <w:pStyle w:val="2"/>
        <w:spacing w:after="0" w:line="240" w:lineRule="auto"/>
        <w:jc w:val="both"/>
        <w:rPr>
          <w:rFonts w:asciiTheme="minorEastAsia" w:hAnsiTheme="minorEastAsia" w:eastAsiaTheme="minorEastAsia" w:cstheme="minorEastAsia"/>
          <w:color w:val="333333"/>
          <w:kern w:val="56"/>
          <w:sz w:val="21"/>
          <w:szCs w:val="21"/>
          <w:lang w:eastAsia="zh-CN"/>
        </w:rPr>
      </w:pPr>
      <w:r>
        <w:rPr>
          <w:rFonts w:hint="eastAsia" w:asciiTheme="minorEastAsia" w:hAnsiTheme="minorEastAsia" w:eastAsiaTheme="minorEastAsia" w:cstheme="minorEastAsia"/>
          <w:color w:val="333333"/>
          <w:kern w:val="56"/>
          <w:sz w:val="21"/>
          <w:szCs w:val="21"/>
          <w:lang w:eastAsia="zh-CN"/>
        </w:rPr>
        <w:t>2.2.3规范操作，建立标准化作业流程</w:t>
      </w:r>
    </w:p>
    <w:p>
      <w:pPr>
        <w:pStyle w:val="2"/>
        <w:spacing w:after="0" w:line="240" w:lineRule="auto"/>
        <w:ind w:firstLine="420" w:firstLineChars="200"/>
        <w:jc w:val="both"/>
        <w:rPr>
          <w:rFonts w:asciiTheme="minorEastAsia" w:hAnsiTheme="minorEastAsia" w:eastAsiaTheme="minorEastAsia" w:cstheme="minorEastAsia"/>
          <w:color w:val="333333"/>
          <w:kern w:val="56"/>
          <w:sz w:val="21"/>
          <w:szCs w:val="21"/>
          <w:lang w:eastAsia="zh-CN"/>
        </w:rPr>
      </w:pPr>
      <w:r>
        <w:rPr>
          <w:rFonts w:hint="eastAsia" w:asciiTheme="minorEastAsia" w:hAnsiTheme="minorEastAsia" w:eastAsiaTheme="minorEastAsia" w:cstheme="minorEastAsia"/>
          <w:color w:val="333333"/>
          <w:kern w:val="56"/>
          <w:sz w:val="21"/>
          <w:szCs w:val="21"/>
          <w:lang w:eastAsia="zh-CN"/>
        </w:rPr>
        <w:t>对采购、库管、科室耗材管理人员进行培训，使他们明确岗位职责，能按照制度要求进行操作，避免发生操作失误的情况。采购收到科室请购需求后，对于已在医用耗材供应目录的可按常规流程采购，对于不在目录的药品应按新品准入制度执行相关流程，确保采购合法合规。库管收到货后按验收标准进行验收，核对无误后进行入库，并填好所有基础信息，科室领用不可收费耗材要及时出库。科室耗材管理人员应编制合理的领用计划，避免领用过多造成积压或领用较少影响临床治疗，同时对于可收费耗材要及时确认医嘱，避免少计费或多计费。</w:t>
      </w:r>
    </w:p>
    <w:p>
      <w:pPr>
        <w:rPr>
          <w:rFonts w:asciiTheme="minorEastAsia" w:hAnsiTheme="minorEastAsia" w:cstheme="minorEastAsia"/>
          <w:kern w:val="56"/>
          <w:szCs w:val="21"/>
        </w:rPr>
      </w:pPr>
      <w:r>
        <w:rPr>
          <w:rFonts w:hint="eastAsia" w:asciiTheme="minorEastAsia" w:hAnsiTheme="minorEastAsia" w:cstheme="minorEastAsia"/>
          <w:kern w:val="56"/>
          <w:szCs w:val="21"/>
        </w:rPr>
        <w:t>2.3加快信息化建设，提高管理水平</w:t>
      </w:r>
    </w:p>
    <w:p>
      <w:pPr>
        <w:rPr>
          <w:rFonts w:asciiTheme="minorEastAsia" w:hAnsiTheme="minorEastAsia" w:cstheme="minorEastAsia"/>
          <w:kern w:val="56"/>
          <w:szCs w:val="21"/>
        </w:rPr>
      </w:pPr>
      <w:r>
        <w:rPr>
          <w:rFonts w:hint="eastAsia" w:asciiTheme="minorEastAsia" w:hAnsiTheme="minorEastAsia" w:cstheme="minorEastAsia"/>
          <w:kern w:val="56"/>
          <w:szCs w:val="21"/>
        </w:rPr>
        <w:t>2.3.1建设合同管理模块，让数据多跑路</w:t>
      </w:r>
    </w:p>
    <w:p>
      <w:pPr>
        <w:ind w:firstLine="562"/>
        <w:rPr>
          <w:rFonts w:asciiTheme="minorEastAsia" w:hAnsiTheme="minorEastAsia" w:cstheme="minorEastAsia"/>
          <w:kern w:val="56"/>
          <w:szCs w:val="21"/>
        </w:rPr>
      </w:pPr>
      <w:r>
        <w:rPr>
          <w:rFonts w:hint="eastAsia" w:asciiTheme="minorEastAsia" w:hAnsiTheme="minorEastAsia" w:cstheme="minorEastAsia"/>
          <w:kern w:val="56"/>
          <w:szCs w:val="21"/>
        </w:rPr>
        <w:t>采购办组织供应商询价后上传供应商的各种资质证件以及提供的产品型号和报价，将询价结果、医用耗材管理委员会表决的结果和院长办公会审批的结果录入至系统中，根据中标结果录入合同信息，相关临床医技科室、财务科、监审科审核确认后由律师核对确认，最后将确认后的合同信息录入系统。同时关联固定资产管理与预算管理，在编制年初预算时自动导入新一年度的合同付款信息，根据年初预算立项判定合同项目，将预算执行单绑定合同付款计划，然后根据执行单付款。另外，固定资产入库后也可以关联合同信息，按合同提出付款申请。开始付款后将生成合同付款记录，合同结束后将其归档。</w:t>
      </w:r>
    </w:p>
    <w:p>
      <w:pPr>
        <w:ind w:firstLine="562"/>
        <w:rPr>
          <w:rFonts w:asciiTheme="minorEastAsia" w:hAnsiTheme="minorEastAsia" w:cstheme="minorEastAsia"/>
          <w:color w:val="333333"/>
          <w:kern w:val="56"/>
          <w:szCs w:val="21"/>
        </w:rPr>
      </w:pPr>
      <w:r>
        <w:rPr>
          <w:rFonts w:hint="eastAsia" w:asciiTheme="minorEastAsia" w:hAnsiTheme="minorEastAsia" w:cstheme="minorEastAsia"/>
          <w:kern w:val="56"/>
          <w:szCs w:val="21"/>
        </w:rPr>
        <w:t>通过建立统一的合同基础数据库、规范合同数据，实现从前期议价到合同归档的全过程管理，打通资产管理、预算管理、财务付款的壁垒，完善了内部控制，保障医院资金、资产的安全，降低医院的经营风险。</w:t>
      </w:r>
    </w:p>
    <w:p>
      <w:pPr>
        <w:pStyle w:val="2"/>
        <w:spacing w:after="0" w:line="240" w:lineRule="auto"/>
        <w:jc w:val="both"/>
        <w:rPr>
          <w:rFonts w:asciiTheme="minorEastAsia" w:hAnsiTheme="minorEastAsia" w:eastAsiaTheme="minorEastAsia" w:cstheme="minorEastAsia"/>
          <w:color w:val="333333"/>
          <w:kern w:val="56"/>
          <w:sz w:val="21"/>
          <w:szCs w:val="21"/>
          <w:lang w:eastAsia="zh-CN"/>
        </w:rPr>
      </w:pPr>
      <w:r>
        <w:rPr>
          <w:rFonts w:hint="eastAsia" w:asciiTheme="minorEastAsia" w:hAnsiTheme="minorEastAsia" w:eastAsiaTheme="minorEastAsia" w:cstheme="minorEastAsia"/>
          <w:color w:val="333333"/>
          <w:kern w:val="56"/>
          <w:sz w:val="21"/>
          <w:szCs w:val="21"/>
          <w:lang w:eastAsia="zh-CN"/>
        </w:rPr>
        <w:t>2.3.2统一耗材编码，实现系统间的互联互通</w:t>
      </w:r>
    </w:p>
    <w:p>
      <w:pPr>
        <w:widowControl/>
        <w:ind w:firstLine="420" w:firstLineChars="200"/>
        <w:jc w:val="left"/>
        <w:rPr>
          <w:rFonts w:asciiTheme="minorEastAsia" w:hAnsiTheme="minorEastAsia" w:cstheme="minorEastAsia"/>
          <w:szCs w:val="21"/>
        </w:rPr>
      </w:pPr>
      <w:r>
        <w:rPr>
          <w:rFonts w:hint="eastAsia" w:asciiTheme="minorEastAsia" w:hAnsiTheme="minorEastAsia" w:cstheme="minorEastAsia"/>
          <w:color w:val="333333"/>
          <w:kern w:val="56"/>
          <w:szCs w:val="21"/>
        </w:rPr>
        <w:t>为每种耗材赋予独一无二的编码，同时完善基础信息，包括注册证上标明的名称、规格型号、价格、供应商、生产厂家、注册证号等，建立医院医用耗材字典库。同时将医用耗材编码与HIS系统医保、物价编码一一对应，确保耗材收费信息采集准确，使可收费医用耗材的消耗与计费同步。统一的耗材编码将物资系统、医保系统、收费系统这三座孤岛的信息联结到一起，使耗材的生命周期可追溯。</w:t>
      </w:r>
    </w:p>
    <w:p>
      <w:pPr>
        <w:pStyle w:val="2"/>
        <w:spacing w:after="0" w:line="240" w:lineRule="auto"/>
        <w:jc w:val="both"/>
        <w:rPr>
          <w:rFonts w:asciiTheme="minorEastAsia" w:hAnsiTheme="minorEastAsia" w:eastAsiaTheme="minorEastAsia" w:cstheme="minorEastAsia"/>
          <w:color w:val="333333"/>
          <w:kern w:val="56"/>
          <w:sz w:val="21"/>
          <w:szCs w:val="21"/>
          <w:lang w:eastAsia="zh-CN"/>
        </w:rPr>
      </w:pPr>
      <w:r>
        <w:rPr>
          <w:rFonts w:hint="eastAsia" w:asciiTheme="minorEastAsia" w:hAnsiTheme="minorEastAsia" w:eastAsiaTheme="minorEastAsia" w:cstheme="minorEastAsia"/>
          <w:color w:val="333333"/>
          <w:kern w:val="56"/>
          <w:sz w:val="21"/>
          <w:szCs w:val="21"/>
          <w:lang w:eastAsia="zh-CN"/>
        </w:rPr>
        <w:t>2.3.3建设二级库，准确核算科室成本</w:t>
      </w:r>
    </w:p>
    <w:p>
      <w:pPr>
        <w:ind w:firstLine="420" w:firstLineChars="200"/>
        <w:rPr>
          <w:rFonts w:hint="eastAsia"/>
        </w:rPr>
      </w:pPr>
      <w:r>
        <w:rPr>
          <w:rFonts w:hint="eastAsia"/>
        </w:rPr>
        <w:t>医院的物资系统对全院物资统一管理，医用耗材采购入库后统一入一级库房管理，科室申领后转至二级库进行管理，日常工作中二级库管理人员负责科室的调拨。我院针对手术室、介入中心经常需要开展外科室手术的情况，为保证科室成本核算的准确性，在HIS系统建立二级库。二级库根据各科室开展的手术情况将使用的医用耗材发至科室，使每个科室的耗材成本更明晰，对科室绩效的考核也更精准。</w:t>
      </w:r>
    </w:p>
    <w:p>
      <w:pPr>
        <w:rPr>
          <w:rFonts w:hint="eastAsia"/>
        </w:rPr>
      </w:pPr>
      <w:r>
        <w:rPr>
          <w:rFonts w:hint="eastAsia"/>
        </w:rPr>
        <w:t>2.4 降耗材成本提经营效益</w:t>
      </w:r>
    </w:p>
    <w:p>
      <w:pPr>
        <w:ind w:firstLine="315" w:firstLineChars="150"/>
        <w:rPr>
          <w:rFonts w:asciiTheme="minorEastAsia" w:hAnsiTheme="minorEastAsia" w:cstheme="minorEastAsia"/>
          <w:color w:val="333333"/>
          <w:kern w:val="56"/>
          <w:szCs w:val="21"/>
        </w:rPr>
      </w:pPr>
      <w:r>
        <w:rPr>
          <w:rFonts w:hint="eastAsia" w:asciiTheme="minorEastAsia" w:hAnsiTheme="minorEastAsia" w:cstheme="minorEastAsia"/>
          <w:color w:val="333333"/>
          <w:kern w:val="56"/>
          <w:szCs w:val="21"/>
        </w:rPr>
        <w:t>针对目前医院存在的耗材价格虚高的现象，先着手现有供应商的价格谈判，分学科分类分品种进行议价，下降幅度平均确定在20%左右，最大限度压缩不法分子的操作空间，对拒不降价的供应商不再续签合同，重新遴选。通过一段时间的谈判，可切实有效减轻病人负担、降低医院运行成本、降低耗占比，同时也防范了廉政风险。</w:t>
      </w:r>
    </w:p>
    <w:p>
      <w:pPr>
        <w:ind w:firstLine="420" w:firstLineChars="200"/>
      </w:pPr>
      <w:r>
        <w:rPr>
          <w:rFonts w:hint="eastAsia"/>
        </w:rPr>
        <w:t>医院医用耗材管理是医院管理中一个非常重要的问题，我院通过对医用耗材精细化管理的探索与实践，采取有效手段把控了价格，建立健全了长效监管制度，不断优化信息系统功能，建立一个准入、采购、入库、使用、结算、评价的全流程管理机制。</w:t>
      </w:r>
    </w:p>
    <w:p>
      <w:pPr>
        <w:rPr>
          <w:rFonts w:hint="eastAsia" w:ascii="仿宋" w:hAnsi="仿宋" w:eastAsia="仿宋"/>
        </w:rPr>
      </w:pPr>
    </w:p>
    <w:p>
      <w:pPr>
        <w:rPr>
          <w:rFonts w:hint="eastAsia" w:ascii="仿宋" w:hAnsi="仿宋" w:eastAsia="仿宋"/>
        </w:rPr>
      </w:pPr>
    </w:p>
    <w:p>
      <w:pPr>
        <w:rPr>
          <w:rFonts w:ascii="仿宋" w:hAnsi="仿宋" w:eastAsia="仿宋"/>
        </w:rPr>
      </w:pPr>
      <w:r>
        <w:rPr>
          <w:rFonts w:hint="eastAsia" w:ascii="仿宋" w:hAnsi="仿宋" w:eastAsia="仿宋"/>
        </w:rPr>
        <w:t>注：第一作者刘量，研究生学历，高级会计师职称，现任长沙市第四医院财务科科长，历经国企、私企、上市公司、医院等不同体制的单位，从事过财务、人事、采购、经济管理等不同岗位的工作，公开发表医院财务及绩效管理相关论文十余篇。通讯地址：长沙市岳麓区麓山路70号</w:t>
      </w:r>
    </w:p>
    <w:p>
      <w:pPr>
        <w:ind w:firstLine="420" w:firstLineChars="200"/>
      </w:pPr>
    </w:p>
    <w:p>
      <w:pPr>
        <w:rPr>
          <w:rFonts w:ascii="仿宋" w:hAnsi="仿宋" w:eastAsia="仿宋"/>
        </w:rPr>
      </w:pPr>
      <w:r>
        <w:rPr>
          <w:rFonts w:hint="eastAsia" w:ascii="仿宋" w:hAnsi="仿宋" w:eastAsia="仿宋"/>
        </w:rPr>
        <w:t>参考文献：</w:t>
      </w:r>
    </w:p>
    <w:p>
      <w:pPr>
        <w:rPr>
          <w:rFonts w:ascii="仿宋" w:hAnsi="仿宋" w:eastAsia="仿宋"/>
        </w:rPr>
      </w:pPr>
      <w:r>
        <w:rPr>
          <w:rFonts w:hint="eastAsia" w:ascii="仿宋" w:hAnsi="仿宋" w:eastAsia="仿宋"/>
        </w:rPr>
        <w:t>[1]傅玉,孙飞,王友俊.医用耗材全流程管理信息系统的构建与实践[J].中国卫生信息管理杂志,2020,17(03):366-370.</w:t>
      </w:r>
    </w:p>
    <w:p>
      <w:pPr>
        <w:rPr>
          <w:rFonts w:ascii="仿宋" w:hAnsi="仿宋" w:eastAsia="仿宋"/>
        </w:rPr>
      </w:pPr>
      <w:r>
        <w:rPr>
          <w:rFonts w:hint="eastAsia" w:ascii="仿宋" w:hAnsi="仿宋" w:eastAsia="仿宋"/>
        </w:rPr>
        <w:t>[2]陈祖昭,李鹏举,刘柳.JCI标准下的医用耗材精细化追溯管理[J].医疗装备,2020,33(09):68-70.</w:t>
      </w:r>
    </w:p>
    <w:p>
      <w:pPr>
        <w:rPr>
          <w:rFonts w:ascii="仿宋" w:hAnsi="仿宋" w:eastAsia="仿宋"/>
        </w:rPr>
      </w:pPr>
      <w:r>
        <w:rPr>
          <w:rFonts w:hint="eastAsia" w:ascii="仿宋" w:hAnsi="仿宋" w:eastAsia="仿宋"/>
        </w:rPr>
        <w:t>[3]刘佳平,古浩璁,袁利玮,闫锟,李莉.北京大学肿瘤医院医用耗材采购管理流程诊断及提升实践分享[J].中国物流与采购,2020(05):34-35.</w:t>
      </w:r>
    </w:p>
    <w:p>
      <w:r>
        <w:rPr>
          <w:rFonts w:hint="eastAsia" w:ascii="仿宋" w:hAnsi="仿宋" w:eastAsia="仿宋"/>
        </w:rPr>
        <w:t>[4]魏鹏.医用耗材信</w:t>
      </w:r>
      <w:bookmarkStart w:id="0" w:name="_GoBack"/>
      <w:bookmarkEnd w:id="0"/>
      <w:r>
        <w:rPr>
          <w:rFonts w:hint="eastAsia" w:ascii="仿宋" w:hAnsi="仿宋" w:eastAsia="仿宋"/>
        </w:rPr>
        <w:t>息化运营管理探析[J].财经界(学术版),2020(03):29-30.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CDA00A6"/>
    <w:rsid w:val="000A34FA"/>
    <w:rsid w:val="001206CC"/>
    <w:rsid w:val="001E7212"/>
    <w:rsid w:val="00211EAC"/>
    <w:rsid w:val="002227B9"/>
    <w:rsid w:val="002C4C37"/>
    <w:rsid w:val="00597C8F"/>
    <w:rsid w:val="005B021C"/>
    <w:rsid w:val="005E0EE4"/>
    <w:rsid w:val="00753B3D"/>
    <w:rsid w:val="00896E18"/>
    <w:rsid w:val="00903429"/>
    <w:rsid w:val="00962EFD"/>
    <w:rsid w:val="00B25CC0"/>
    <w:rsid w:val="00D444C2"/>
    <w:rsid w:val="00DD1303"/>
    <w:rsid w:val="00F74C7C"/>
    <w:rsid w:val="00F8674D"/>
    <w:rsid w:val="06402DB8"/>
    <w:rsid w:val="0CD12C47"/>
    <w:rsid w:val="10866EF2"/>
    <w:rsid w:val="22AD07C7"/>
    <w:rsid w:val="2E897BBA"/>
    <w:rsid w:val="371D2843"/>
    <w:rsid w:val="3AE930F1"/>
    <w:rsid w:val="45CB359C"/>
    <w:rsid w:val="4735537B"/>
    <w:rsid w:val="4CDA00A6"/>
    <w:rsid w:val="4D6A397F"/>
    <w:rsid w:val="55520238"/>
    <w:rsid w:val="6CB1041A"/>
    <w:rsid w:val="6D10339A"/>
    <w:rsid w:val="6D3A5752"/>
    <w:rsid w:val="75B65EB1"/>
    <w:rsid w:val="7EF66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widowControl/>
      <w:spacing w:after="120" w:line="276" w:lineRule="auto"/>
      <w:jc w:val="left"/>
    </w:pPr>
    <w:rPr>
      <w:rFonts w:ascii="微软雅黑" w:hAnsi="微软雅黑" w:eastAsia="微软雅黑"/>
      <w:kern w:val="0"/>
      <w:sz w:val="22"/>
      <w:lang w:eastAsia="en-US"/>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656</Words>
  <Characters>3743</Characters>
  <Lines>31</Lines>
  <Paragraphs>8</Paragraphs>
  <TotalTime>1</TotalTime>
  <ScaleCrop>false</ScaleCrop>
  <LinksUpToDate>false</LinksUpToDate>
  <CharactersWithSpaces>4391</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2020-08-13T09:32:00Z</dcterms:created>
  <dc:creator>Administrator</dc:creator>
  <cp:lastModifiedBy>张卉萍</cp:lastModifiedBy>
  <dcterms:modified xsi:type="dcterms:W3CDTF">2020-08-21T02:43:59Z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